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F85" w:rsidRDefault="004C7F85" w:rsidP="004C7F85">
      <w:pPr>
        <w:jc w:val="center"/>
        <w:rPr>
          <w:b/>
          <w:sz w:val="24"/>
          <w:szCs w:val="24"/>
        </w:rPr>
      </w:pPr>
      <w:r w:rsidRPr="003B2DA4">
        <w:rPr>
          <w:b/>
          <w:sz w:val="24"/>
          <w:szCs w:val="24"/>
        </w:rPr>
        <w:t>Primeira parte da D1</w:t>
      </w:r>
      <w:r>
        <w:rPr>
          <w:b/>
          <w:sz w:val="24"/>
          <w:szCs w:val="24"/>
        </w:rPr>
        <w:t xml:space="preserve"> – Hidráulica II – Turma B</w:t>
      </w:r>
    </w:p>
    <w:p w:rsidR="004C7F85" w:rsidRDefault="004C7F85" w:rsidP="004C7F85">
      <w:pPr>
        <w:jc w:val="center"/>
        <w:rPr>
          <w:b/>
          <w:sz w:val="24"/>
          <w:szCs w:val="24"/>
        </w:rPr>
      </w:pPr>
    </w:p>
    <w:p w:rsidR="004C7F85" w:rsidRPr="00C75914" w:rsidRDefault="004C7F85" w:rsidP="004C7F85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C7F85">
        <w:rPr>
          <w:sz w:val="24"/>
          <w:szCs w:val="24"/>
        </w:rPr>
        <w:t>No desenvolvimento de um projeto de instalação de bombeamento, recorrendo ao Excel, obtivemos a representação a seguir</w:t>
      </w:r>
      <w:r>
        <w:rPr>
          <w:sz w:val="24"/>
          <w:szCs w:val="24"/>
        </w:rPr>
        <w:t xml:space="preserve"> para o diâmetro do rotor de 132 mm. Sabendo que a vazão de projeto é 5,6 m³/h, especifique o diâmetro do rotor.</w:t>
      </w:r>
      <w:r w:rsidR="00C75914">
        <w:rPr>
          <w:sz w:val="24"/>
          <w:szCs w:val="24"/>
        </w:rPr>
        <w:t xml:space="preserve"> </w:t>
      </w:r>
      <w:r w:rsidR="00C75914" w:rsidRPr="00C75914">
        <w:rPr>
          <w:b/>
          <w:sz w:val="24"/>
          <w:szCs w:val="24"/>
        </w:rPr>
        <w:t>(Valor – 4,0)</w:t>
      </w:r>
    </w:p>
    <w:p w:rsidR="004C7F85" w:rsidRPr="004C7F85" w:rsidRDefault="006B61FD" w:rsidP="004C7F85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05EC566" wp14:editId="3BF487CE">
            <wp:extent cx="5400040" cy="2884805"/>
            <wp:effectExtent l="0" t="0" r="10160" b="1079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AD82D62A-8A87-41AE-83E8-B50C0B75C0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E7AE5" w:rsidRDefault="001E7AE5"/>
    <w:p w:rsidR="00225B1C" w:rsidRDefault="00225B1C"/>
    <w:p w:rsidR="00225B1C" w:rsidRDefault="00225B1C">
      <w:r>
        <w:br w:type="page"/>
      </w:r>
      <w:bookmarkStart w:id="0" w:name="_GoBack"/>
      <w:bookmarkEnd w:id="0"/>
    </w:p>
    <w:p w:rsidR="00225B1C" w:rsidRPr="001A47C9" w:rsidRDefault="006D6B0F" w:rsidP="006D6B0F">
      <w:pPr>
        <w:pStyle w:val="PargrafodaLista"/>
        <w:numPr>
          <w:ilvl w:val="0"/>
          <w:numId w:val="1"/>
        </w:numPr>
        <w:jc w:val="both"/>
        <w:rPr>
          <w:b/>
        </w:rPr>
      </w:pPr>
      <w:r>
        <w:lastRenderedPageBreak/>
        <w:t xml:space="preserve">A instalação a seguir opera com uma vazão de 44,5 m³/h e nesta situação a perda de carga antes da bomba é calculada por </w:t>
      </w:r>
      <w:proofErr w:type="spellStart"/>
      <w:r>
        <w:t>H</w:t>
      </w:r>
      <w:r w:rsidRPr="006D6B0F">
        <w:rPr>
          <w:vertAlign w:val="subscript"/>
        </w:rPr>
        <w:t>paB</w:t>
      </w:r>
      <w:proofErr w:type="spellEnd"/>
      <w:r>
        <w:t xml:space="preserve"> = 7729,7*Q² com a perda em “m” e a vazão em “m³/s”. Sabendo que o fluido transportado é a água a 20</w:t>
      </w:r>
      <w:r>
        <w:rPr>
          <w:vertAlign w:val="superscript"/>
        </w:rPr>
        <w:t>0</w:t>
      </w:r>
      <w:r>
        <w:t xml:space="preserve">C, onde: </w:t>
      </w:r>
      <w:r w:rsidRPr="006D6B0F">
        <w:rPr>
          <w:rFonts w:ascii="Symbol" w:hAnsi="Symbol"/>
        </w:rPr>
        <w:t></w:t>
      </w:r>
      <w:r>
        <w:t xml:space="preserve"> = 998,2 kg/m³; </w:t>
      </w:r>
      <w:r w:rsidRPr="006D6B0F">
        <w:rPr>
          <w:rFonts w:ascii="Symbol" w:hAnsi="Symbol"/>
        </w:rPr>
        <w:t></w:t>
      </w:r>
      <w:r w:rsidRPr="006D6B0F">
        <w:rPr>
          <w:rFonts w:ascii="Symbol" w:hAnsi="Symbol"/>
        </w:rPr>
        <w:t></w:t>
      </w:r>
      <w:r>
        <w:t>= 10</w:t>
      </w:r>
      <w:r>
        <w:rPr>
          <w:vertAlign w:val="superscript"/>
        </w:rPr>
        <w:t>-3</w:t>
      </w:r>
      <w:r>
        <w:t xml:space="preserve">Pa*s; </w:t>
      </w:r>
      <w:proofErr w:type="spellStart"/>
      <w:r>
        <w:t>p</w:t>
      </w:r>
      <w:r>
        <w:rPr>
          <w:vertAlign w:val="subscript"/>
        </w:rPr>
        <w:t>vapor</w:t>
      </w:r>
      <w:proofErr w:type="spellEnd"/>
      <w:r>
        <w:t>= 2337 Pa (abs) e g = 9,8 m/s², pede-se a pressão na entrada da bomba e verificar se está ocorrendo o fenômeno de cavitação</w:t>
      </w:r>
      <w:r w:rsidR="007C11B3">
        <w:t>, sabendo que o NPSH</w:t>
      </w:r>
      <w:r w:rsidR="007C11B3">
        <w:rPr>
          <w:vertAlign w:val="subscript"/>
        </w:rPr>
        <w:t xml:space="preserve">requerido </w:t>
      </w:r>
      <w:r w:rsidR="007C11B3">
        <w:t xml:space="preserve">para a vazão de 44,5 m³/h é </w:t>
      </w:r>
      <w:r w:rsidR="001A47C9">
        <w:t>4</w:t>
      </w:r>
      <w:r w:rsidR="007C11B3">
        <w:t>,5 m</w:t>
      </w:r>
      <w:r w:rsidR="001A47C9">
        <w:t xml:space="preserve"> e que a tubulação antes da bomba é de aço 40 de diâmetro nominal de 3” (Di = 77,9 mm e A = 47,7 cm²). </w:t>
      </w:r>
      <w:r w:rsidR="001A47C9" w:rsidRPr="001A47C9">
        <w:rPr>
          <w:b/>
        </w:rPr>
        <w:t>(Valor – 6,0)</w:t>
      </w:r>
    </w:p>
    <w:p w:rsidR="006D6B0F" w:rsidRDefault="006D6B0F" w:rsidP="006D6B0F">
      <w:pPr>
        <w:jc w:val="center"/>
      </w:pPr>
      <w:r>
        <w:rPr>
          <w:noProof/>
        </w:rPr>
        <w:drawing>
          <wp:inline distT="0" distB="0" distL="0" distR="0" wp14:anchorId="633BB356" wp14:editId="2600DBE4">
            <wp:extent cx="4176122" cy="2415749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6122" cy="241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CE2" w:rsidRDefault="00670CE2" w:rsidP="006D6B0F">
      <w:pPr>
        <w:jc w:val="center"/>
      </w:pPr>
    </w:p>
    <w:sectPr w:rsidR="00670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94422"/>
    <w:multiLevelType w:val="hybridMultilevel"/>
    <w:tmpl w:val="678615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85"/>
    <w:rsid w:val="001A47C9"/>
    <w:rsid w:val="001B143A"/>
    <w:rsid w:val="001E7AE5"/>
    <w:rsid w:val="00225B1C"/>
    <w:rsid w:val="004C7F85"/>
    <w:rsid w:val="00670CE2"/>
    <w:rsid w:val="006B61FD"/>
    <w:rsid w:val="006D6B0F"/>
    <w:rsid w:val="007C11B3"/>
    <w:rsid w:val="00C7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0FBC"/>
  <w15:chartTrackingRefBased/>
  <w15:docId w15:val="{EEEF6163-FC48-4531-92E7-750485A2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F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HB(m)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poly"/>
            <c:order val="2"/>
            <c:intercept val="32"/>
            <c:dispRSqr val="1"/>
            <c:dispEq val="1"/>
            <c:trendlineLbl>
              <c:layout>
                <c:manualLayout>
                  <c:x val="0.10513753045443311"/>
                  <c:y val="7.1025605010286624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 b="1" baseline="0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t>H</a:t>
                    </a:r>
                    <a:r>
                      <a:rPr lang="en-US" sz="1200" b="1" baseline="-25000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t>B</a:t>
                    </a:r>
                    <a:r>
                      <a:rPr lang="en-US" sz="1200" b="1" baseline="0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t> = -0,1326Q</a:t>
                    </a:r>
                    <a:r>
                      <a:rPr lang="en-US" sz="1200" b="1" baseline="30000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t>2</a:t>
                    </a:r>
                    <a:r>
                      <a:rPr lang="en-US" sz="1200" b="1" baseline="0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t> + 0,3045Q + 32</a:t>
                    </a:r>
                    <a:br>
                      <a:rPr lang="en-US" sz="1200" b="1" baseline="0">
                        <a:solidFill>
                          <a:schemeClr val="accent1">
                            <a:lumMod val="75000"/>
                          </a:schemeClr>
                        </a:solidFill>
                      </a:rPr>
                    </a:br>
                    <a:r>
                      <a:rPr lang="en-US" sz="1200" b="1" baseline="0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t>R² = 1</a:t>
                    </a:r>
                    <a:endParaRPr lang="en-US" sz="1200" b="1">
                      <a:solidFill>
                        <a:schemeClr val="accent1">
                          <a:lumMod val="75000"/>
                        </a:schemeClr>
                      </a:solidFill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</c:trendlineLbl>
          </c:trendline>
          <c:xVal>
            <c:numRef>
              <c:f>Planilha1!$A$2:$A$9</c:f>
              <c:numCache>
                <c:formatCode>General</c:formatCode>
                <c:ptCount val="8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</c:numCache>
            </c:numRef>
          </c:xVal>
          <c:yVal>
            <c:numRef>
              <c:f>Planilha1!$B$2:$B$9</c:f>
              <c:numCache>
                <c:formatCode>0.0</c:formatCode>
                <c:ptCount val="8"/>
                <c:pt idx="0" formatCode="General">
                  <c:v>32</c:v>
                </c:pt>
                <c:pt idx="1">
                  <c:v>32.078600000000002</c:v>
                </c:pt>
                <c:pt idx="2">
                  <c:v>31.096399999999999</c:v>
                </c:pt>
                <c:pt idx="3">
                  <c:v>29.0534</c:v>
                </c:pt>
                <c:pt idx="4">
                  <c:v>25.9496</c:v>
                </c:pt>
                <c:pt idx="5">
                  <c:v>21.785</c:v>
                </c:pt>
                <c:pt idx="6">
                  <c:v>16.5596</c:v>
                </c:pt>
                <c:pt idx="7">
                  <c:v>10.273400000000002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167-4A82-AAB7-54A08576D3A9}"/>
            </c:ext>
          </c:extLst>
        </c:ser>
        <c:ser>
          <c:idx val="1"/>
          <c:order val="1"/>
          <c:tx>
            <c:v>CCI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poly"/>
            <c:order val="2"/>
            <c:intercept val="24"/>
            <c:dispRSqr val="1"/>
            <c:dispEq val="1"/>
            <c:trendlineLbl>
              <c:layout>
                <c:manualLayout>
                  <c:x val="-2.7186834269034756E-2"/>
                  <c:y val="-1.748973403508192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200" b="1" i="0" u="none" strike="noStrike" kern="1200" baseline="0">
                        <a:solidFill>
                          <a:schemeClr val="accent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 b="1" baseline="0">
                        <a:solidFill>
                          <a:schemeClr val="accent2"/>
                        </a:solidFill>
                      </a:rPr>
                      <a:t>H</a:t>
                    </a:r>
                    <a:r>
                      <a:rPr lang="en-US" sz="1200" b="1" baseline="-25000">
                        <a:solidFill>
                          <a:schemeClr val="accent2"/>
                        </a:solidFill>
                      </a:rPr>
                      <a:t>S</a:t>
                    </a:r>
                    <a:r>
                      <a:rPr lang="en-US" sz="1200" b="1" baseline="0">
                        <a:solidFill>
                          <a:schemeClr val="accent2"/>
                        </a:solidFill>
                      </a:rPr>
                      <a:t>= 0,0967Q</a:t>
                    </a:r>
                    <a:r>
                      <a:rPr lang="en-US" sz="1200" b="1" baseline="30000">
                        <a:solidFill>
                          <a:schemeClr val="accent2"/>
                        </a:solidFill>
                      </a:rPr>
                      <a:t>2</a:t>
                    </a:r>
                    <a:r>
                      <a:rPr lang="en-US" sz="1200" b="1" baseline="0">
                        <a:solidFill>
                          <a:schemeClr val="accent2"/>
                        </a:solidFill>
                      </a:rPr>
                      <a:t> + 4E-15Q + 24</a:t>
                    </a:r>
                    <a:br>
                      <a:rPr lang="en-US" sz="1200" b="1" baseline="0">
                        <a:solidFill>
                          <a:schemeClr val="accent2"/>
                        </a:solidFill>
                      </a:rPr>
                    </a:br>
                    <a:r>
                      <a:rPr lang="en-US" sz="1200" b="1" baseline="0">
                        <a:solidFill>
                          <a:schemeClr val="accent2"/>
                        </a:solidFill>
                      </a:rPr>
                      <a:t>R² = 1</a:t>
                    </a:r>
                    <a:endParaRPr lang="en-US" sz="1200" b="1">
                      <a:solidFill>
                        <a:schemeClr val="accent2"/>
                      </a:solidFill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</c:trendlineLbl>
          </c:trendline>
          <c:xVal>
            <c:numRef>
              <c:f>Planilha1!$A$2:$A$9</c:f>
              <c:numCache>
                <c:formatCode>General</c:formatCode>
                <c:ptCount val="8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</c:numCache>
            </c:numRef>
          </c:xVal>
          <c:yVal>
            <c:numRef>
              <c:f>Planilha1!$C$2:$C$9</c:f>
              <c:numCache>
                <c:formatCode>0.0</c:formatCode>
                <c:ptCount val="8"/>
                <c:pt idx="0" formatCode="General">
                  <c:v>24</c:v>
                </c:pt>
                <c:pt idx="1">
                  <c:v>24.386800000000001</c:v>
                </c:pt>
                <c:pt idx="2">
                  <c:v>25.5472</c:v>
                </c:pt>
                <c:pt idx="3">
                  <c:v>27.481200000000001</c:v>
                </c:pt>
                <c:pt idx="4">
                  <c:v>30.188800000000001</c:v>
                </c:pt>
                <c:pt idx="5">
                  <c:v>33.67</c:v>
                </c:pt>
                <c:pt idx="6">
                  <c:v>37.924799999999998</c:v>
                </c:pt>
                <c:pt idx="7">
                  <c:v>42.953199999999995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A167-4A82-AAB7-54A08576D3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9288056"/>
        <c:axId val="203600368"/>
      </c:scatterChart>
      <c:valAx>
        <c:axId val="419288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400" b="1"/>
                  <a:t>Q(m³/h)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</c:title>
        <c:numFmt formatCode="General" sourceLinked="1"/>
        <c:majorTickMark val="in"/>
        <c:minorTickMark val="in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03600368"/>
        <c:crosses val="autoZero"/>
        <c:crossBetween val="midCat"/>
      </c:valAx>
      <c:valAx>
        <c:axId val="20360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400" b="1"/>
                  <a:t>HB (m)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</c:title>
        <c:numFmt formatCode="General" sourceLinked="1"/>
        <c:majorTickMark val="in"/>
        <c:minorTickMark val="in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1928805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Ferreira Ignacio</dc:creator>
  <cp:keywords/>
  <dc:description/>
  <cp:lastModifiedBy>Raimundo Ferreira Ignacio</cp:lastModifiedBy>
  <cp:revision>8</cp:revision>
  <cp:lastPrinted>2018-09-02T03:20:00Z</cp:lastPrinted>
  <dcterms:created xsi:type="dcterms:W3CDTF">2018-08-31T15:16:00Z</dcterms:created>
  <dcterms:modified xsi:type="dcterms:W3CDTF">2018-09-02T03:21:00Z</dcterms:modified>
</cp:coreProperties>
</file>